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Look w:val="04A0" w:firstRow="1" w:lastRow="0" w:firstColumn="1" w:lastColumn="0" w:noHBand="0" w:noVBand="1"/>
      </w:tblPr>
      <w:tblGrid>
        <w:gridCol w:w="15446"/>
      </w:tblGrid>
      <w:tr w:rsidR="0002371D" w14:paraId="10108898" w14:textId="77777777" w:rsidTr="00254935">
        <w:tc>
          <w:tcPr>
            <w:tcW w:w="15446" w:type="dxa"/>
            <w:tcBorders>
              <w:bottom w:val="single" w:sz="4" w:space="0" w:color="auto"/>
              <w:right w:val="single" w:sz="4" w:space="0" w:color="auto"/>
            </w:tcBorders>
          </w:tcPr>
          <w:p w14:paraId="40D284A1" w14:textId="77777777" w:rsidR="0002371D" w:rsidRPr="00851FA9" w:rsidRDefault="0002371D" w:rsidP="00E132E4">
            <w:pPr>
              <w:rPr>
                <w:b/>
                <w:bCs/>
                <w:sz w:val="36"/>
                <w:szCs w:val="36"/>
                <w:u w:val="single"/>
              </w:rPr>
            </w:pPr>
            <w:r>
              <w:rPr>
                <w:i/>
                <w:iCs/>
                <w:noProof/>
              </w:rPr>
              <w:drawing>
                <wp:anchor distT="0" distB="0" distL="114300" distR="114300" simplePos="0" relativeHeight="251678720" behindDoc="1" locked="0" layoutInCell="1" allowOverlap="1" wp14:anchorId="16790759" wp14:editId="180185D5">
                  <wp:simplePos x="0" y="0"/>
                  <wp:positionH relativeFrom="column">
                    <wp:posOffset>7700645</wp:posOffset>
                  </wp:positionH>
                  <wp:positionV relativeFrom="paragraph">
                    <wp:posOffset>93345</wp:posOffset>
                  </wp:positionV>
                  <wp:extent cx="1762125" cy="1245870"/>
                  <wp:effectExtent l="0" t="0" r="9525" b="0"/>
                  <wp:wrapThrough wrapText="bothSides">
                    <wp:wrapPolygon edited="0">
                      <wp:start x="0" y="0"/>
                      <wp:lineTo x="0" y="21138"/>
                      <wp:lineTo x="21483" y="21138"/>
                      <wp:lineTo x="2148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245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FA9">
              <w:rPr>
                <w:b/>
                <w:bCs/>
                <w:sz w:val="36"/>
                <w:szCs w:val="36"/>
                <w:u w:val="single"/>
              </w:rPr>
              <w:t xml:space="preserve">Universal                                                                                                              </w:t>
            </w:r>
          </w:p>
          <w:p w14:paraId="6736F631" w14:textId="77777777" w:rsidR="0002371D" w:rsidRPr="00520AB7" w:rsidRDefault="0002371D" w:rsidP="00E132E4">
            <w:pPr>
              <w:rPr>
                <w:i/>
                <w:iCs/>
                <w:sz w:val="24"/>
                <w:szCs w:val="24"/>
              </w:rPr>
            </w:pPr>
            <w:r w:rsidRPr="00520AB7">
              <w:rPr>
                <w:i/>
                <w:iCs/>
                <w:sz w:val="24"/>
                <w:szCs w:val="24"/>
              </w:rPr>
              <w:t>What ever</w:t>
            </w:r>
            <w:r>
              <w:rPr>
                <w:i/>
                <w:iCs/>
                <w:sz w:val="24"/>
                <w:szCs w:val="24"/>
              </w:rPr>
              <w:t>y c</w:t>
            </w:r>
            <w:r w:rsidRPr="00520AB7">
              <w:rPr>
                <w:i/>
                <w:iCs/>
                <w:sz w:val="24"/>
                <w:szCs w:val="24"/>
              </w:rPr>
              <w:t>hild receives</w:t>
            </w:r>
            <w:r>
              <w:rPr>
                <w:i/>
                <w:iCs/>
                <w:sz w:val="24"/>
                <w:szCs w:val="24"/>
              </w:rPr>
              <w:t xml:space="preserve"> at The Batt School, including those at SEN support.</w:t>
            </w:r>
            <w:r w:rsidRPr="00520AB7">
              <w:rPr>
                <w:i/>
                <w:iCs/>
                <w:sz w:val="24"/>
                <w:szCs w:val="24"/>
              </w:rPr>
              <w:t xml:space="preserve"> </w:t>
            </w:r>
            <w:r>
              <w:rPr>
                <w:i/>
                <w:iCs/>
                <w:sz w:val="24"/>
                <w:szCs w:val="24"/>
              </w:rPr>
              <w:t xml:space="preserve">                                                                                                                                        </w:t>
            </w:r>
          </w:p>
          <w:p w14:paraId="428FB09C" w14:textId="77777777" w:rsidR="0002371D" w:rsidRDefault="0002371D" w:rsidP="00E132E4">
            <w:pPr>
              <w:rPr>
                <w:i/>
                <w:iCs/>
                <w:sz w:val="24"/>
                <w:szCs w:val="24"/>
              </w:rPr>
            </w:pPr>
          </w:p>
          <w:p w14:paraId="1D771F59" w14:textId="77777777" w:rsidR="0002371D" w:rsidRDefault="0002371D" w:rsidP="00520AB7">
            <w:pPr>
              <w:rPr>
                <w:b/>
                <w:bCs/>
                <w:sz w:val="36"/>
                <w:szCs w:val="36"/>
              </w:rPr>
            </w:pPr>
            <w:r>
              <w:rPr>
                <w:b/>
                <w:bCs/>
                <w:sz w:val="36"/>
                <w:szCs w:val="36"/>
              </w:rPr>
              <w:t>Element 1 funding</w:t>
            </w:r>
          </w:p>
          <w:p w14:paraId="3B9D4D1D" w14:textId="58993087" w:rsidR="0002371D" w:rsidRDefault="0002371D" w:rsidP="00E132E4">
            <w:pPr>
              <w:rPr>
                <w:i/>
                <w:iCs/>
              </w:rPr>
            </w:pPr>
            <w:r>
              <w:rPr>
                <w:i/>
                <w:iCs/>
              </w:rPr>
              <w:t>Funding is provided on a per-learner basis for all those attending The Batt School.</w:t>
            </w:r>
          </w:p>
          <w:p w14:paraId="4FC6935F" w14:textId="0D5283FE" w:rsidR="0002371D" w:rsidRPr="0002371D" w:rsidRDefault="0002371D" w:rsidP="00E132E4">
            <w:pPr>
              <w:rPr>
                <w:i/>
                <w:iCs/>
              </w:rPr>
            </w:pPr>
            <w:r>
              <w:rPr>
                <w:i/>
                <w:iCs/>
              </w:rPr>
              <w:t>Good quality universal provision will reduce the need for deployment of more expensive resources.  It should be note</w:t>
            </w:r>
            <w:r w:rsidR="0019423F">
              <w:rPr>
                <w:i/>
                <w:iCs/>
              </w:rPr>
              <w:t>d</w:t>
            </w:r>
            <w:r>
              <w:rPr>
                <w:i/>
                <w:iCs/>
              </w:rPr>
              <w:t xml:space="preserve"> that within its notional budget, The Batt School does </w:t>
            </w:r>
            <w:r w:rsidRPr="0019423F">
              <w:rPr>
                <w:i/>
                <w:iCs/>
                <w:u w:val="single"/>
              </w:rPr>
              <w:t>not</w:t>
            </w:r>
            <w:r>
              <w:rPr>
                <w:i/>
                <w:iCs/>
              </w:rPr>
              <w:t xml:space="preserve"> receive £6000 for every individual pupil at SEN support. </w:t>
            </w:r>
          </w:p>
        </w:tc>
      </w:tr>
      <w:tr w:rsidR="0002371D" w14:paraId="4816772A" w14:textId="77777777" w:rsidTr="00824A15">
        <w:tc>
          <w:tcPr>
            <w:tcW w:w="15446" w:type="dxa"/>
            <w:tcBorders>
              <w:top w:val="single" w:sz="4" w:space="0" w:color="auto"/>
              <w:left w:val="nil"/>
              <w:bottom w:val="single" w:sz="4" w:space="0" w:color="auto"/>
              <w:right w:val="nil"/>
            </w:tcBorders>
          </w:tcPr>
          <w:p w14:paraId="7B35AAD1" w14:textId="77777777" w:rsidR="0002371D" w:rsidRDefault="0002371D" w:rsidP="00E132E4">
            <w:pPr>
              <w:rPr>
                <w:sz w:val="16"/>
                <w:szCs w:val="16"/>
              </w:rPr>
            </w:pPr>
            <w:r>
              <w:rPr>
                <w:noProof/>
                <w:sz w:val="16"/>
                <w:szCs w:val="16"/>
              </w:rPr>
              <mc:AlternateContent>
                <mc:Choice Requires="wps">
                  <w:drawing>
                    <wp:anchor distT="0" distB="0" distL="114300" distR="114300" simplePos="0" relativeHeight="251684864" behindDoc="0" locked="0" layoutInCell="1" allowOverlap="1" wp14:anchorId="5497BBD8" wp14:editId="5C452A98">
                      <wp:simplePos x="0" y="0"/>
                      <wp:positionH relativeFrom="column">
                        <wp:posOffset>366395</wp:posOffset>
                      </wp:positionH>
                      <wp:positionV relativeFrom="paragraph">
                        <wp:posOffset>81915</wp:posOffset>
                      </wp:positionV>
                      <wp:extent cx="85725" cy="323850"/>
                      <wp:effectExtent l="19050" t="0" r="47625" b="38100"/>
                      <wp:wrapNone/>
                      <wp:docPr id="14" name="Arrow: Down 14"/>
                      <wp:cNvGraphicFramePr/>
                      <a:graphic xmlns:a="http://schemas.openxmlformats.org/drawingml/2006/main">
                        <a:graphicData uri="http://schemas.microsoft.com/office/word/2010/wordprocessingShape">
                          <wps:wsp>
                            <wps:cNvSpPr/>
                            <wps:spPr>
                              <a:xfrm>
                                <a:off x="0" y="0"/>
                                <a:ext cx="85725"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464E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28.85pt;margin-top:6.45pt;width:6.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" adj="18741" fillcolor="black [3200]" strokecolor="black [1600]" strokeweight="1pt"/>
                  </w:pict>
                </mc:Fallback>
              </mc:AlternateContent>
            </w:r>
          </w:p>
          <w:p w14:paraId="54E714A7" w14:textId="77777777" w:rsidR="0002371D" w:rsidRPr="00326DA5" w:rsidRDefault="0002371D" w:rsidP="00E132E4">
            <w:pPr>
              <w:rPr>
                <w:sz w:val="18"/>
                <w:szCs w:val="18"/>
              </w:rPr>
            </w:pPr>
            <w:r>
              <w:rPr>
                <w:sz w:val="16"/>
                <w:szCs w:val="16"/>
              </w:rPr>
              <w:t xml:space="preserve">                                       </w:t>
            </w:r>
            <w:r w:rsidRPr="00326DA5">
              <w:rPr>
                <w:sz w:val="18"/>
                <w:szCs w:val="18"/>
              </w:rPr>
              <w:t>If a child requires extra support, above that provided within the universal offer, the SENCo will apply for Additional Funding or an Education, Health and Care Plan (EHCP)</w:t>
            </w:r>
          </w:p>
          <w:p w14:paraId="401026E8" w14:textId="77777777" w:rsidR="0002371D" w:rsidRDefault="0002371D" w:rsidP="00E132E4">
            <w:pPr>
              <w:rPr>
                <w:sz w:val="16"/>
                <w:szCs w:val="16"/>
              </w:rPr>
            </w:pPr>
            <w:r>
              <w:rPr>
                <w:sz w:val="16"/>
                <w:szCs w:val="16"/>
              </w:rPr>
              <w:t xml:space="preserve">                                                                                                                 </w:t>
            </w:r>
          </w:p>
          <w:p w14:paraId="61E5CDD6" w14:textId="77777777" w:rsidR="0002371D" w:rsidRDefault="0002371D" w:rsidP="00E132E4">
            <w:pPr>
              <w:rPr>
                <w:sz w:val="20"/>
                <w:szCs w:val="20"/>
              </w:rPr>
            </w:pPr>
          </w:p>
        </w:tc>
      </w:tr>
      <w:tr w:rsidR="0002371D" w14:paraId="3FB168EF" w14:textId="77777777" w:rsidTr="004041B1">
        <w:tc>
          <w:tcPr>
            <w:tcW w:w="15446" w:type="dxa"/>
            <w:tcBorders>
              <w:top w:val="single" w:sz="4" w:space="0" w:color="auto"/>
              <w:bottom w:val="single" w:sz="4" w:space="0" w:color="auto"/>
              <w:right w:val="single" w:sz="4" w:space="0" w:color="auto"/>
            </w:tcBorders>
          </w:tcPr>
          <w:p w14:paraId="63C7ADE4" w14:textId="77777777" w:rsidR="0002371D" w:rsidRPr="00DC54B5" w:rsidRDefault="0002371D" w:rsidP="00E132E4">
            <w:pPr>
              <w:rPr>
                <w:b/>
                <w:bCs/>
                <w:sz w:val="36"/>
                <w:szCs w:val="36"/>
                <w:u w:val="single"/>
              </w:rPr>
            </w:pPr>
            <w:r>
              <w:rPr>
                <w:b/>
                <w:bCs/>
                <w:noProof/>
                <w:sz w:val="36"/>
                <w:szCs w:val="36"/>
                <w:u w:val="single"/>
              </w:rPr>
              <w:drawing>
                <wp:anchor distT="0" distB="0" distL="114300" distR="114300" simplePos="0" relativeHeight="251680768" behindDoc="0" locked="0" layoutInCell="1" allowOverlap="1" wp14:anchorId="00F1FE2D" wp14:editId="241D6A19">
                  <wp:simplePos x="0" y="0"/>
                  <wp:positionH relativeFrom="column">
                    <wp:posOffset>8053070</wp:posOffset>
                  </wp:positionH>
                  <wp:positionV relativeFrom="paragraph">
                    <wp:posOffset>134620</wp:posOffset>
                  </wp:positionV>
                  <wp:extent cx="1419225" cy="940435"/>
                  <wp:effectExtent l="0" t="0" r="9525" b="0"/>
                  <wp:wrapThrough wrapText="bothSides">
                    <wp:wrapPolygon edited="0">
                      <wp:start x="0" y="0"/>
                      <wp:lineTo x="0" y="21002"/>
                      <wp:lineTo x="21455" y="21002"/>
                      <wp:lineTo x="2145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6"/>
                <w:szCs w:val="36"/>
                <w:u w:val="single"/>
              </w:rPr>
              <w:t>Targeted</w:t>
            </w:r>
            <w:r w:rsidRPr="00DC54B5">
              <w:rPr>
                <w:b/>
                <w:bCs/>
                <w:sz w:val="36"/>
                <w:szCs w:val="36"/>
                <w:u w:val="single"/>
              </w:rPr>
              <w:t xml:space="preserve"> </w:t>
            </w:r>
          </w:p>
          <w:p w14:paraId="7E66EDEC" w14:textId="77777777" w:rsidR="0002371D" w:rsidRDefault="0002371D" w:rsidP="00E132E4">
            <w:pPr>
              <w:rPr>
                <w:i/>
                <w:iCs/>
              </w:rPr>
            </w:pPr>
            <w:r>
              <w:rPr>
                <w:i/>
                <w:iCs/>
              </w:rPr>
              <w:t xml:space="preserve">For children who are in receipt of Additional Funding (applicable for one year) or an Education, Health and Care Plan (applicable until the child is 25 or until the EHCP is no longer required). </w:t>
            </w:r>
          </w:p>
          <w:p w14:paraId="4DC27EBB" w14:textId="77777777" w:rsidR="0002371D" w:rsidRPr="0002371D" w:rsidRDefault="0002371D" w:rsidP="007D7FE9">
            <w:pPr>
              <w:rPr>
                <w:b/>
                <w:bCs/>
                <w:sz w:val="24"/>
                <w:szCs w:val="24"/>
              </w:rPr>
            </w:pPr>
          </w:p>
          <w:p w14:paraId="3984997C" w14:textId="77777777" w:rsidR="0002371D" w:rsidRDefault="0002371D" w:rsidP="007D7FE9">
            <w:pPr>
              <w:rPr>
                <w:b/>
                <w:bCs/>
                <w:sz w:val="36"/>
                <w:szCs w:val="36"/>
              </w:rPr>
            </w:pPr>
            <w:r>
              <w:rPr>
                <w:b/>
                <w:bCs/>
                <w:sz w:val="36"/>
                <w:szCs w:val="36"/>
              </w:rPr>
              <w:t>Element 2 funding</w:t>
            </w:r>
          </w:p>
          <w:p w14:paraId="10E86D2F" w14:textId="79A87C0C" w:rsidR="0002371D" w:rsidRPr="0002371D" w:rsidRDefault="0002371D" w:rsidP="00E132E4">
            <w:pPr>
              <w:rPr>
                <w:i/>
                <w:iCs/>
              </w:rPr>
            </w:pPr>
            <w:r>
              <w:rPr>
                <w:i/>
                <w:iCs/>
              </w:rPr>
              <w:t xml:space="preserve">The Batt School is expected to contribute £6000 </w:t>
            </w:r>
            <w:r w:rsidR="0019423F">
              <w:rPr>
                <w:i/>
                <w:iCs/>
              </w:rPr>
              <w:t xml:space="preserve">(in reality £8200) </w:t>
            </w:r>
            <w:r>
              <w:rPr>
                <w:i/>
                <w:iCs/>
              </w:rPr>
              <w:t>funding for the first 15 hours of additional SEN support from the school’s notional SEN budget. Oxfordshire County Council provides funding of £4380 for the next 10 hours of support.</w:t>
            </w:r>
          </w:p>
        </w:tc>
      </w:tr>
      <w:tr w:rsidR="0002371D" w14:paraId="57E4EF05" w14:textId="77777777" w:rsidTr="00B2418C">
        <w:tc>
          <w:tcPr>
            <w:tcW w:w="15446" w:type="dxa"/>
            <w:tcBorders>
              <w:top w:val="single" w:sz="4" w:space="0" w:color="auto"/>
              <w:left w:val="nil"/>
              <w:bottom w:val="single" w:sz="4" w:space="0" w:color="auto"/>
              <w:right w:val="nil"/>
            </w:tcBorders>
          </w:tcPr>
          <w:p w14:paraId="6641965C" w14:textId="77777777" w:rsidR="0002371D" w:rsidRDefault="0002371D" w:rsidP="00E132E4">
            <w:pPr>
              <w:rPr>
                <w:sz w:val="16"/>
                <w:szCs w:val="16"/>
              </w:rPr>
            </w:pPr>
            <w:r>
              <w:rPr>
                <w:noProof/>
                <w:sz w:val="16"/>
                <w:szCs w:val="16"/>
              </w:rPr>
              <mc:AlternateContent>
                <mc:Choice Requires="wps">
                  <w:drawing>
                    <wp:anchor distT="0" distB="0" distL="114300" distR="114300" simplePos="0" relativeHeight="251686912" behindDoc="0" locked="0" layoutInCell="1" allowOverlap="1" wp14:anchorId="682687E8" wp14:editId="2A13AAAB">
                      <wp:simplePos x="0" y="0"/>
                      <wp:positionH relativeFrom="column">
                        <wp:posOffset>368300</wp:posOffset>
                      </wp:positionH>
                      <wp:positionV relativeFrom="paragraph">
                        <wp:posOffset>86360</wp:posOffset>
                      </wp:positionV>
                      <wp:extent cx="85725" cy="323850"/>
                      <wp:effectExtent l="19050" t="0" r="47625" b="38100"/>
                      <wp:wrapNone/>
                      <wp:docPr id="17" name="Arrow: Down 17"/>
                      <wp:cNvGraphicFramePr/>
                      <a:graphic xmlns:a="http://schemas.openxmlformats.org/drawingml/2006/main">
                        <a:graphicData uri="http://schemas.microsoft.com/office/word/2010/wordprocessingShape">
                          <wps:wsp>
                            <wps:cNvSpPr/>
                            <wps:spPr>
                              <a:xfrm>
                                <a:off x="0" y="0"/>
                                <a:ext cx="85725"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14F72C" id="Arrow: Down 17" o:spid="_x0000_s1026" type="#_x0000_t67" style="position:absolute;margin-left:29pt;margin-top:6.8pt;width:6.75pt;height:2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" adj="18741" fillcolor="black [3200]" strokecolor="black [1600]" strokeweight="1pt"/>
                  </w:pict>
                </mc:Fallback>
              </mc:AlternateContent>
            </w:r>
            <w:r>
              <w:rPr>
                <w:sz w:val="16"/>
                <w:szCs w:val="16"/>
              </w:rPr>
              <w:t xml:space="preserve">                                                                                                                                   </w:t>
            </w:r>
          </w:p>
          <w:p w14:paraId="7D323DE1" w14:textId="7D7DA255" w:rsidR="0002371D" w:rsidRPr="00326DA5" w:rsidRDefault="0002371D" w:rsidP="00E132E4">
            <w:pPr>
              <w:rPr>
                <w:sz w:val="18"/>
                <w:szCs w:val="18"/>
              </w:rPr>
            </w:pPr>
            <w:r>
              <w:rPr>
                <w:sz w:val="16"/>
                <w:szCs w:val="16"/>
              </w:rPr>
              <w:t xml:space="preserve">                                       </w:t>
            </w:r>
            <w:r w:rsidR="00362081">
              <w:rPr>
                <w:sz w:val="18"/>
                <w:szCs w:val="18"/>
              </w:rPr>
              <w:t>If the</w:t>
            </w:r>
            <w:r w:rsidRPr="00326DA5">
              <w:rPr>
                <w:sz w:val="18"/>
                <w:szCs w:val="18"/>
              </w:rPr>
              <w:t xml:space="preserve"> school cannot meet the needs of the child</w:t>
            </w:r>
            <w:r w:rsidR="00362081">
              <w:rPr>
                <w:sz w:val="18"/>
                <w:szCs w:val="18"/>
              </w:rPr>
              <w:t xml:space="preserve"> </w:t>
            </w:r>
            <w:r w:rsidRPr="00326DA5">
              <w:rPr>
                <w:sz w:val="18"/>
                <w:szCs w:val="18"/>
              </w:rPr>
              <w:t xml:space="preserve">so specialist </w:t>
            </w:r>
            <w:r w:rsidR="00362081">
              <w:rPr>
                <w:sz w:val="18"/>
                <w:szCs w:val="18"/>
              </w:rPr>
              <w:t>provision</w:t>
            </w:r>
            <w:r w:rsidRPr="00326DA5">
              <w:rPr>
                <w:sz w:val="18"/>
                <w:szCs w:val="18"/>
              </w:rPr>
              <w:t xml:space="preserve"> is sought, or a parent requests a specialist </w:t>
            </w:r>
            <w:r w:rsidR="00362081">
              <w:rPr>
                <w:sz w:val="18"/>
                <w:szCs w:val="18"/>
              </w:rPr>
              <w:t>placement</w:t>
            </w:r>
            <w:r w:rsidRPr="00326DA5">
              <w:rPr>
                <w:sz w:val="18"/>
                <w:szCs w:val="18"/>
              </w:rPr>
              <w:t xml:space="preserve"> for their child, and this is agreed by Panel or Tribunal</w:t>
            </w:r>
          </w:p>
          <w:p w14:paraId="0B7CE79D" w14:textId="77777777" w:rsidR="0002371D" w:rsidRDefault="0002371D" w:rsidP="00E132E4">
            <w:pPr>
              <w:rPr>
                <w:sz w:val="16"/>
                <w:szCs w:val="16"/>
              </w:rPr>
            </w:pPr>
            <w:r>
              <w:rPr>
                <w:sz w:val="16"/>
                <w:szCs w:val="16"/>
              </w:rPr>
              <w:t xml:space="preserve">                                                                                                                                                                                  </w:t>
            </w:r>
          </w:p>
          <w:p w14:paraId="76A2A01A" w14:textId="77777777" w:rsidR="0002371D" w:rsidRDefault="0002371D" w:rsidP="00E132E4">
            <w:pPr>
              <w:rPr>
                <w:sz w:val="20"/>
                <w:szCs w:val="20"/>
              </w:rPr>
            </w:pPr>
          </w:p>
        </w:tc>
      </w:tr>
      <w:tr w:rsidR="0002371D" w14:paraId="075A0176" w14:textId="77777777" w:rsidTr="00131969">
        <w:tc>
          <w:tcPr>
            <w:tcW w:w="15446" w:type="dxa"/>
            <w:tcBorders>
              <w:top w:val="single" w:sz="4" w:space="0" w:color="auto"/>
              <w:right w:val="single" w:sz="4" w:space="0" w:color="auto"/>
            </w:tcBorders>
          </w:tcPr>
          <w:p w14:paraId="02F7BBDF" w14:textId="4E9F4822" w:rsidR="0002371D" w:rsidRPr="009E5D41" w:rsidRDefault="00CD543D" w:rsidP="00E132E4">
            <w:pPr>
              <w:rPr>
                <w:b/>
                <w:bCs/>
                <w:sz w:val="36"/>
                <w:szCs w:val="36"/>
                <w:u w:val="single"/>
              </w:rPr>
            </w:pPr>
            <w:r>
              <w:rPr>
                <w:noProof/>
              </w:rPr>
              <w:drawing>
                <wp:anchor distT="0" distB="0" distL="114300" distR="114300" simplePos="0" relativeHeight="251682816" behindDoc="0" locked="0" layoutInCell="1" allowOverlap="1" wp14:anchorId="7A9DDC8D" wp14:editId="0FBE2136">
                  <wp:simplePos x="0" y="0"/>
                  <wp:positionH relativeFrom="column">
                    <wp:posOffset>8672195</wp:posOffset>
                  </wp:positionH>
                  <wp:positionV relativeFrom="paragraph">
                    <wp:posOffset>78740</wp:posOffset>
                  </wp:positionV>
                  <wp:extent cx="861695" cy="1033145"/>
                  <wp:effectExtent l="0" t="0" r="0" b="0"/>
                  <wp:wrapThrough wrapText="bothSides">
                    <wp:wrapPolygon edited="0">
                      <wp:start x="0" y="0"/>
                      <wp:lineTo x="0" y="21109"/>
                      <wp:lineTo x="21011" y="21109"/>
                      <wp:lineTo x="21011" y="0"/>
                      <wp:lineTo x="0" y="0"/>
                    </wp:wrapPolygon>
                  </wp:wrapThrough>
                  <wp:docPr id="13" name="Picture 13" descr="Free Book Clipart Image 0521-1101-1321-5638 |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ee Book Clipart Image 0521-1101-1321-5638 | Book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69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71D">
              <w:rPr>
                <w:b/>
                <w:bCs/>
                <w:sz w:val="36"/>
                <w:szCs w:val="36"/>
                <w:u w:val="single"/>
              </w:rPr>
              <w:t>Specialist</w:t>
            </w:r>
            <w:r w:rsidR="0002371D" w:rsidRPr="009E5D41">
              <w:rPr>
                <w:b/>
                <w:bCs/>
                <w:sz w:val="36"/>
                <w:szCs w:val="36"/>
                <w:u w:val="single"/>
              </w:rPr>
              <w:t xml:space="preserve"> </w:t>
            </w:r>
          </w:p>
          <w:p w14:paraId="74EF0505" w14:textId="60A9012F" w:rsidR="0002371D" w:rsidRDefault="0002371D" w:rsidP="00E132E4">
            <w:pPr>
              <w:rPr>
                <w:i/>
                <w:iCs/>
              </w:rPr>
            </w:pPr>
            <w:r>
              <w:rPr>
                <w:i/>
                <w:iCs/>
              </w:rPr>
              <w:t xml:space="preserve">Specialist provision is requested of County through the EHCP Annual Review process or the Tribunal process, depending on decisions made by Panel. Parents of a child with an EHCP have a right to name a specialist placement and </w:t>
            </w:r>
            <w:r w:rsidR="00CD543D">
              <w:rPr>
                <w:i/>
                <w:iCs/>
              </w:rPr>
              <w:t xml:space="preserve">Oxfordshire </w:t>
            </w:r>
            <w:r>
              <w:rPr>
                <w:i/>
                <w:iCs/>
              </w:rPr>
              <w:t xml:space="preserve">County </w:t>
            </w:r>
            <w:r w:rsidR="00CD543D">
              <w:rPr>
                <w:i/>
                <w:iCs/>
              </w:rPr>
              <w:t xml:space="preserve">Council </w:t>
            </w:r>
            <w:r>
              <w:rPr>
                <w:i/>
                <w:iCs/>
              </w:rPr>
              <w:t xml:space="preserve">has a duty to then investigate the request.   </w:t>
            </w:r>
          </w:p>
          <w:p w14:paraId="10A074B4" w14:textId="77777777" w:rsidR="0002371D" w:rsidRPr="00CD543D" w:rsidRDefault="0002371D" w:rsidP="001038C5">
            <w:pPr>
              <w:rPr>
                <w:b/>
                <w:bCs/>
                <w:sz w:val="24"/>
                <w:szCs w:val="24"/>
              </w:rPr>
            </w:pPr>
          </w:p>
          <w:p w14:paraId="76A9C660" w14:textId="77777777" w:rsidR="0002371D" w:rsidRDefault="0002371D" w:rsidP="001038C5">
            <w:pPr>
              <w:rPr>
                <w:b/>
                <w:bCs/>
                <w:sz w:val="36"/>
                <w:szCs w:val="36"/>
              </w:rPr>
            </w:pPr>
            <w:r>
              <w:rPr>
                <w:b/>
                <w:bCs/>
                <w:sz w:val="36"/>
                <w:szCs w:val="36"/>
              </w:rPr>
              <w:t>Element 1 and 2 plus top-up funding</w:t>
            </w:r>
          </w:p>
          <w:p w14:paraId="50E1F3FD" w14:textId="177BF995" w:rsidR="0002371D" w:rsidRPr="00362081" w:rsidRDefault="0002371D" w:rsidP="00E132E4">
            <w:pPr>
              <w:rPr>
                <w:b/>
                <w:bCs/>
                <w:i/>
                <w:iCs/>
                <w:sz w:val="36"/>
                <w:szCs w:val="36"/>
                <w:u w:val="single"/>
              </w:rPr>
            </w:pPr>
            <w:r>
              <w:rPr>
                <w:i/>
                <w:iCs/>
              </w:rPr>
              <w:t>At a Specialist or Personalised level, top-up funding above £10,000 (Elements 1 and 2) is provided on a per-learner basis by Oxfordshire County Council</w:t>
            </w:r>
            <w:r w:rsidR="00CD543D">
              <w:rPr>
                <w:i/>
                <w:iCs/>
              </w:rPr>
              <w:t>.</w:t>
            </w:r>
          </w:p>
        </w:tc>
      </w:tr>
    </w:tbl>
    <w:p w14:paraId="62D6B38B" w14:textId="4D7EE651" w:rsidR="00DC54B5" w:rsidRPr="001D471C" w:rsidRDefault="00DC54B5" w:rsidP="00E132E4">
      <w:pPr>
        <w:rPr>
          <w:b/>
          <w:bCs/>
          <w:sz w:val="28"/>
          <w:szCs w:val="28"/>
        </w:rPr>
      </w:pPr>
    </w:p>
    <w:sectPr w:rsidR="00DC54B5" w:rsidRPr="001D471C" w:rsidSect="001D471C">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4DCB" w14:textId="77777777" w:rsidR="00FB0D71" w:rsidRDefault="00FB0D71" w:rsidP="001F110F">
      <w:pPr>
        <w:spacing w:after="0" w:line="240" w:lineRule="auto"/>
      </w:pPr>
      <w:r>
        <w:separator/>
      </w:r>
    </w:p>
  </w:endnote>
  <w:endnote w:type="continuationSeparator" w:id="0">
    <w:p w14:paraId="33BAFAAF" w14:textId="77777777" w:rsidR="00FB0D71" w:rsidRDefault="00FB0D71" w:rsidP="001F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65F5" w14:textId="77777777" w:rsidR="00FB0D71" w:rsidRDefault="00FB0D71" w:rsidP="001F110F">
      <w:pPr>
        <w:spacing w:after="0" w:line="240" w:lineRule="auto"/>
      </w:pPr>
      <w:r>
        <w:separator/>
      </w:r>
    </w:p>
  </w:footnote>
  <w:footnote w:type="continuationSeparator" w:id="0">
    <w:p w14:paraId="574A88CD" w14:textId="77777777" w:rsidR="00FB0D71" w:rsidRDefault="00FB0D71" w:rsidP="001F1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951B" w14:textId="4E60A871" w:rsidR="001F110F" w:rsidRDefault="001F110F" w:rsidP="001F110F">
    <w:pPr>
      <w:jc w:val="right"/>
      <w:rPr>
        <w:sz w:val="36"/>
        <w:szCs w:val="36"/>
      </w:rPr>
    </w:pPr>
    <w:r>
      <w:rPr>
        <w:noProof/>
      </w:rPr>
      <w:drawing>
        <wp:anchor distT="0" distB="0" distL="114300" distR="114300" simplePos="0" relativeHeight="251659264" behindDoc="1" locked="0" layoutInCell="1" allowOverlap="1" wp14:anchorId="2DB754B7" wp14:editId="0F09F44C">
          <wp:simplePos x="0" y="0"/>
          <wp:positionH relativeFrom="margin">
            <wp:align>left</wp:align>
          </wp:positionH>
          <wp:positionV relativeFrom="paragraph">
            <wp:posOffset>11430</wp:posOffset>
          </wp:positionV>
          <wp:extent cx="1200000" cy="101904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000" cy="1019048"/>
                  </a:xfrm>
                  <a:prstGeom prst="rect">
                    <a:avLst/>
                  </a:prstGeom>
                </pic:spPr>
              </pic:pic>
            </a:graphicData>
          </a:graphic>
        </wp:anchor>
      </w:drawing>
    </w:r>
    <w:r w:rsidRPr="00E132E4">
      <w:rPr>
        <w:sz w:val="36"/>
        <w:szCs w:val="36"/>
      </w:rPr>
      <w:t xml:space="preserve">Levels of </w:t>
    </w:r>
    <w:r w:rsidR="00851FA9">
      <w:rPr>
        <w:sz w:val="36"/>
        <w:szCs w:val="36"/>
      </w:rPr>
      <w:t>Funding</w:t>
    </w:r>
  </w:p>
  <w:p w14:paraId="78D8992B" w14:textId="67D0CFC7" w:rsidR="001F110F" w:rsidRPr="001F110F" w:rsidRDefault="001F110F" w:rsidP="001F110F">
    <w:pPr>
      <w:jc w:val="right"/>
      <w:rPr>
        <w:sz w:val="28"/>
        <w:szCs w:val="28"/>
      </w:rPr>
    </w:pPr>
    <w:r w:rsidRPr="001F110F">
      <w:rPr>
        <w:sz w:val="28"/>
        <w:szCs w:val="28"/>
      </w:rPr>
      <w:t xml:space="preserve">A visual representation of </w:t>
    </w:r>
    <w:r w:rsidR="00851FA9">
      <w:rPr>
        <w:sz w:val="28"/>
        <w:szCs w:val="28"/>
      </w:rPr>
      <w:t>SEN funding in Oxfordshire</w:t>
    </w:r>
  </w:p>
  <w:p w14:paraId="5AE88E70" w14:textId="4FF63A53" w:rsidR="001F110F" w:rsidRDefault="001F110F">
    <w:pPr>
      <w:pStyle w:val="Header"/>
    </w:pPr>
  </w:p>
  <w:p w14:paraId="7A83C29C" w14:textId="77777777" w:rsidR="001F110F" w:rsidRDefault="001F1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E4"/>
    <w:rsid w:val="00000438"/>
    <w:rsid w:val="0002371D"/>
    <w:rsid w:val="001038C5"/>
    <w:rsid w:val="001175DE"/>
    <w:rsid w:val="0019423F"/>
    <w:rsid w:val="001D471C"/>
    <w:rsid w:val="001F110F"/>
    <w:rsid w:val="00207F5B"/>
    <w:rsid w:val="00326DA5"/>
    <w:rsid w:val="00345A84"/>
    <w:rsid w:val="00362081"/>
    <w:rsid w:val="004B79B8"/>
    <w:rsid w:val="0051229A"/>
    <w:rsid w:val="00520AB7"/>
    <w:rsid w:val="005842C3"/>
    <w:rsid w:val="005C6581"/>
    <w:rsid w:val="0064691D"/>
    <w:rsid w:val="00663A52"/>
    <w:rsid w:val="006B3270"/>
    <w:rsid w:val="007075E8"/>
    <w:rsid w:val="00725101"/>
    <w:rsid w:val="00773A50"/>
    <w:rsid w:val="007D7FE9"/>
    <w:rsid w:val="008358DE"/>
    <w:rsid w:val="00851FA9"/>
    <w:rsid w:val="0087482B"/>
    <w:rsid w:val="00893B05"/>
    <w:rsid w:val="008E7B6B"/>
    <w:rsid w:val="00925F58"/>
    <w:rsid w:val="009376AC"/>
    <w:rsid w:val="009E5D41"/>
    <w:rsid w:val="00AF052F"/>
    <w:rsid w:val="00B20E31"/>
    <w:rsid w:val="00BA4265"/>
    <w:rsid w:val="00C02713"/>
    <w:rsid w:val="00C2399D"/>
    <w:rsid w:val="00CD543D"/>
    <w:rsid w:val="00D06A38"/>
    <w:rsid w:val="00D762F7"/>
    <w:rsid w:val="00D86402"/>
    <w:rsid w:val="00DC54B5"/>
    <w:rsid w:val="00E132E4"/>
    <w:rsid w:val="00E960E1"/>
    <w:rsid w:val="00EB08E7"/>
    <w:rsid w:val="00EC32EE"/>
    <w:rsid w:val="00F00CE5"/>
    <w:rsid w:val="00F87AE4"/>
    <w:rsid w:val="00FB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9775"/>
  <w15:chartTrackingRefBased/>
  <w15:docId w15:val="{A3491B1F-B404-4CF2-BE9C-E07E73DA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10F"/>
  </w:style>
  <w:style w:type="paragraph" w:styleId="Footer">
    <w:name w:val="footer"/>
    <w:basedOn w:val="Normal"/>
    <w:link w:val="FooterChar"/>
    <w:uiPriority w:val="99"/>
    <w:unhideWhenUsed/>
    <w:rsid w:val="001F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Holme</dc:creator>
  <cp:keywords/>
  <dc:description/>
  <cp:lastModifiedBy>gavin hookham</cp:lastModifiedBy>
  <cp:revision>9</cp:revision>
  <cp:lastPrinted>2022-02-17T09:50:00Z</cp:lastPrinted>
  <dcterms:created xsi:type="dcterms:W3CDTF">2022-02-03T13:12:00Z</dcterms:created>
  <dcterms:modified xsi:type="dcterms:W3CDTF">2022-06-21T10:45:00Z</dcterms:modified>
</cp:coreProperties>
</file>